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344AB" w14:textId="77777777" w:rsidR="003E51FA" w:rsidRPr="000C4D2C" w:rsidRDefault="003E51FA" w:rsidP="003E51FA">
      <w:pPr>
        <w:pStyle w:val="Heading1"/>
        <w:rPr>
          <w:rFonts w:ascii="Arial" w:hAnsi="Arial" w:cs="Arial"/>
          <w:color w:val="auto"/>
          <w:sz w:val="48"/>
          <w:szCs w:val="48"/>
          <w:lang w:eastAsia="en-GB"/>
        </w:rPr>
      </w:pPr>
      <w:r w:rsidRPr="000C4D2C">
        <w:rPr>
          <w:rFonts w:ascii="Arial" w:hAnsi="Arial" w:cs="Arial"/>
          <w:color w:val="auto"/>
        </w:rPr>
        <w:t>Job Advertisement: Project Manager — Weymouth Museum Development Project</w:t>
      </w:r>
    </w:p>
    <w:p w14:paraId="2FDE1682" w14:textId="77777777" w:rsidR="003E51FA" w:rsidRPr="000C4D2C" w:rsidRDefault="003E51FA" w:rsidP="003E51FA">
      <w:pPr>
        <w:rPr>
          <w:rFonts w:ascii="Arial" w:hAnsi="Arial" w:cs="Arial"/>
          <w:lang w:eastAsia="en-GB"/>
        </w:rPr>
      </w:pPr>
      <w:r w:rsidRPr="000C4D2C">
        <w:rPr>
          <w:rFonts w:ascii="Arial" w:hAnsi="Arial" w:cs="Arial"/>
          <w:b/>
          <w:bCs/>
        </w:rPr>
        <w:t>Weymouth Museum Trust is seeking an experienced Project Manager to lead the development and delivery of an ambitious new community museum in the historic heart of Weymouth.</w:t>
      </w:r>
    </w:p>
    <w:p w14:paraId="76125084" w14:textId="77777777" w:rsidR="003E51FA" w:rsidRPr="000C4D2C" w:rsidRDefault="003E51FA" w:rsidP="003E51FA">
      <w:pPr>
        <w:rPr>
          <w:rFonts w:ascii="Arial" w:hAnsi="Arial" w:cs="Arial"/>
          <w:lang w:eastAsia="en-GB"/>
        </w:rPr>
      </w:pPr>
      <w:r w:rsidRPr="000C4D2C">
        <w:rPr>
          <w:rFonts w:ascii="Arial" w:hAnsi="Arial" w:cs="Arial"/>
        </w:rPr>
        <w:t>Weymouth Museum Trust is working to establish a sustainable, inclusive and engaging museum in a new purpose-designed space within the historic brewery building adjacent to Weymouth Harbour. The museum will showcase Weymouth’s rich social history collections and create community-curated exhibitions, activities and interpretation that reflect the lived experiences of local people.</w:t>
      </w:r>
    </w:p>
    <w:p w14:paraId="37A7C93F" w14:textId="77777777" w:rsidR="003E51FA" w:rsidRPr="000C4D2C" w:rsidRDefault="003E51FA" w:rsidP="003E51FA">
      <w:pPr>
        <w:pStyle w:val="Heading2"/>
        <w:rPr>
          <w:rFonts w:ascii="Arial" w:hAnsi="Arial" w:cs="Arial"/>
          <w:color w:val="auto"/>
          <w:sz w:val="36"/>
          <w:szCs w:val="36"/>
          <w:lang w:eastAsia="en-GB"/>
        </w:rPr>
      </w:pPr>
      <w:r w:rsidRPr="000C4D2C">
        <w:rPr>
          <w:rFonts w:ascii="Arial" w:hAnsi="Arial" w:cs="Arial"/>
          <w:color w:val="auto"/>
        </w:rPr>
        <w:t>About the role</w:t>
      </w:r>
    </w:p>
    <w:p w14:paraId="3AE041F1" w14:textId="77777777" w:rsidR="003E51FA" w:rsidRPr="000C4D2C" w:rsidRDefault="003E51FA" w:rsidP="003E51FA">
      <w:pPr>
        <w:rPr>
          <w:rFonts w:ascii="Arial" w:hAnsi="Arial" w:cs="Arial"/>
          <w:lang w:eastAsia="en-GB"/>
        </w:rPr>
      </w:pPr>
      <w:r w:rsidRPr="000C4D2C">
        <w:rPr>
          <w:rFonts w:ascii="Arial" w:hAnsi="Arial" w:cs="Arial"/>
        </w:rPr>
        <w:t>The appointed Project Manager will provide overall management and coordination for the successful establishment of the new Weymouth Museum. Working closely with the Project Board, trustees, consultants, designers and delivery partners, the Project Manager will guide the project through its Development Phase and, subject to a successful Delivery Phase application and satisfactory completion of the Development Phase, continue into delivery.</w:t>
      </w:r>
    </w:p>
    <w:p w14:paraId="484E7C0A" w14:textId="77777777" w:rsidR="003E51FA" w:rsidRPr="000C4D2C" w:rsidRDefault="003E51FA" w:rsidP="003E51FA">
      <w:pPr>
        <w:pStyle w:val="Heading2"/>
        <w:rPr>
          <w:rFonts w:ascii="Arial" w:hAnsi="Arial" w:cs="Arial"/>
          <w:color w:val="auto"/>
          <w:sz w:val="36"/>
          <w:szCs w:val="36"/>
          <w:lang w:eastAsia="en-GB"/>
        </w:rPr>
      </w:pPr>
      <w:r w:rsidRPr="000C4D2C">
        <w:rPr>
          <w:rFonts w:ascii="Arial" w:hAnsi="Arial" w:cs="Arial"/>
          <w:color w:val="auto"/>
        </w:rPr>
        <w:t>Key responsibilities</w:t>
      </w:r>
    </w:p>
    <w:p w14:paraId="05F95C09" w14:textId="77777777" w:rsidR="003E51FA" w:rsidRPr="000C4D2C" w:rsidRDefault="003E51FA" w:rsidP="003E51FA">
      <w:pPr>
        <w:pStyle w:val="ListParagraph"/>
        <w:numPr>
          <w:ilvl w:val="0"/>
          <w:numId w:val="1"/>
        </w:numPr>
        <w:rPr>
          <w:rFonts w:ascii="Arial" w:hAnsi="Arial" w:cs="Arial"/>
          <w:sz w:val="24"/>
          <w:szCs w:val="24"/>
          <w:lang w:eastAsia="en-GB"/>
        </w:rPr>
      </w:pPr>
      <w:r w:rsidRPr="000C4D2C">
        <w:rPr>
          <w:rFonts w:ascii="Arial" w:hAnsi="Arial" w:cs="Arial"/>
          <w:sz w:val="24"/>
          <w:szCs w:val="24"/>
        </w:rPr>
        <w:t>Manage the Development Phase to agreed timescales, budgets and quality standards.</w:t>
      </w:r>
    </w:p>
    <w:p w14:paraId="4A4C74EC"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Coordinate the preparation of Development Phase documents and the NLHF Delivery Phase application.</w:t>
      </w:r>
    </w:p>
    <w:p w14:paraId="722E6FA7"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Support and monitor the work of the Building Works Manager, design team, developer’s architect and other appointed consultants.</w:t>
      </w:r>
    </w:p>
    <w:p w14:paraId="7A7E4569"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Lead the development of museum design and content, including commissioning exhibition designers and managing display development work.</w:t>
      </w:r>
    </w:p>
    <w:p w14:paraId="5939D523"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Commission and steer the Activity Plan and support community engagement, learning, access and volunteer development.</w:t>
      </w:r>
    </w:p>
    <w:p w14:paraId="1AB293A2"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Work with trustees to develop the organisational foundations needed for the new museum, including governance, HR, retail, café concession and operational planning.</w:t>
      </w:r>
    </w:p>
    <w:p w14:paraId="4FD66140"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Support fundraising activity and work with the fundraising consultant on bids and submissions.</w:t>
      </w:r>
    </w:p>
    <w:p w14:paraId="6E5DC550"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t>Provide regular reports to the Project Board and liaise with NLHF case officers and monitors.</w:t>
      </w:r>
    </w:p>
    <w:p w14:paraId="1E6791F0" w14:textId="77777777" w:rsidR="003E51FA" w:rsidRPr="000C4D2C" w:rsidRDefault="003E51FA" w:rsidP="003E51FA">
      <w:pPr>
        <w:pStyle w:val="ListParagraph"/>
        <w:numPr>
          <w:ilvl w:val="0"/>
          <w:numId w:val="1"/>
        </w:numPr>
        <w:rPr>
          <w:rFonts w:ascii="Arial" w:hAnsi="Arial" w:cs="Arial"/>
          <w:sz w:val="24"/>
          <w:szCs w:val="24"/>
        </w:rPr>
      </w:pPr>
      <w:r w:rsidRPr="000C4D2C">
        <w:rPr>
          <w:rFonts w:ascii="Arial" w:hAnsi="Arial" w:cs="Arial"/>
          <w:sz w:val="24"/>
          <w:szCs w:val="24"/>
        </w:rPr>
        <w:lastRenderedPageBreak/>
        <w:t>During the Delivery Phase, coordinate the Museum Development Project Team, oversee budgets and scheduling, support operational readiness and ensure successful delivery of the new museum.</w:t>
      </w:r>
    </w:p>
    <w:p w14:paraId="0656720B" w14:textId="77777777" w:rsidR="003E51FA" w:rsidRPr="000C4D2C" w:rsidRDefault="003E51FA" w:rsidP="003E51FA">
      <w:pPr>
        <w:pStyle w:val="Heading2"/>
        <w:rPr>
          <w:rFonts w:ascii="Arial" w:hAnsi="Arial" w:cs="Arial"/>
          <w:color w:val="auto"/>
          <w:sz w:val="36"/>
          <w:szCs w:val="36"/>
          <w:lang w:eastAsia="en-GB"/>
        </w:rPr>
      </w:pPr>
      <w:r w:rsidRPr="000C4D2C">
        <w:rPr>
          <w:rFonts w:ascii="Arial" w:hAnsi="Arial" w:cs="Arial"/>
          <w:color w:val="auto"/>
        </w:rPr>
        <w:t>We are looking for</w:t>
      </w:r>
    </w:p>
    <w:p w14:paraId="3D61B8E8" w14:textId="77777777" w:rsidR="003E51FA" w:rsidRPr="000C4D2C" w:rsidRDefault="003E51FA" w:rsidP="003E51FA">
      <w:pPr>
        <w:pStyle w:val="ListParagraph"/>
        <w:numPr>
          <w:ilvl w:val="0"/>
          <w:numId w:val="2"/>
        </w:numPr>
        <w:rPr>
          <w:rFonts w:ascii="Arial" w:hAnsi="Arial" w:cs="Arial"/>
          <w:sz w:val="24"/>
          <w:szCs w:val="24"/>
          <w:lang w:eastAsia="en-GB"/>
        </w:rPr>
      </w:pPr>
      <w:r w:rsidRPr="000C4D2C">
        <w:rPr>
          <w:rFonts w:ascii="Arial" w:hAnsi="Arial" w:cs="Arial"/>
          <w:sz w:val="24"/>
          <w:szCs w:val="24"/>
        </w:rPr>
        <w:t>Demonstrable experience of managing complex heritage, museum, cultural or capital projects to time and budget.</w:t>
      </w:r>
    </w:p>
    <w:p w14:paraId="68FF7CDD" w14:textId="77777777" w:rsidR="003E51FA" w:rsidRPr="000C4D2C" w:rsidRDefault="003E51FA" w:rsidP="003E51FA">
      <w:pPr>
        <w:pStyle w:val="ListParagraph"/>
        <w:numPr>
          <w:ilvl w:val="0"/>
          <w:numId w:val="2"/>
        </w:numPr>
        <w:rPr>
          <w:rFonts w:ascii="Arial" w:hAnsi="Arial" w:cs="Arial"/>
          <w:sz w:val="24"/>
          <w:szCs w:val="24"/>
        </w:rPr>
      </w:pPr>
      <w:r w:rsidRPr="000C4D2C">
        <w:rPr>
          <w:rFonts w:ascii="Arial" w:hAnsi="Arial" w:cs="Arial"/>
          <w:sz w:val="24"/>
          <w:szCs w:val="24"/>
        </w:rPr>
        <w:t>Strong knowledge of NLHF-funded projects, including experience of preparing documentation for NLHF Stage 2 or Delivery Phase applications.</w:t>
      </w:r>
    </w:p>
    <w:p w14:paraId="2C66094C" w14:textId="77777777" w:rsidR="003E51FA" w:rsidRPr="000C4D2C" w:rsidRDefault="003E51FA" w:rsidP="003E51FA">
      <w:pPr>
        <w:pStyle w:val="ListParagraph"/>
        <w:numPr>
          <w:ilvl w:val="0"/>
          <w:numId w:val="2"/>
        </w:numPr>
        <w:rPr>
          <w:rFonts w:ascii="Arial" w:hAnsi="Arial" w:cs="Arial"/>
          <w:sz w:val="24"/>
          <w:szCs w:val="24"/>
        </w:rPr>
      </w:pPr>
      <w:r w:rsidRPr="000C4D2C">
        <w:rPr>
          <w:rFonts w:ascii="Arial" w:hAnsi="Arial" w:cs="Arial"/>
          <w:sz w:val="24"/>
          <w:szCs w:val="24"/>
        </w:rPr>
        <w:t>Experience across project management, community engagement, learning, volunteer development, access and exhibition development.</w:t>
      </w:r>
    </w:p>
    <w:p w14:paraId="617F685F" w14:textId="77777777" w:rsidR="003E51FA" w:rsidRPr="000C4D2C" w:rsidRDefault="003E51FA" w:rsidP="003E51FA">
      <w:pPr>
        <w:pStyle w:val="ListParagraph"/>
        <w:numPr>
          <w:ilvl w:val="0"/>
          <w:numId w:val="2"/>
        </w:numPr>
        <w:rPr>
          <w:rFonts w:ascii="Arial" w:hAnsi="Arial" w:cs="Arial"/>
          <w:sz w:val="24"/>
          <w:szCs w:val="24"/>
        </w:rPr>
      </w:pPr>
      <w:r w:rsidRPr="000C4D2C">
        <w:rPr>
          <w:rFonts w:ascii="Arial" w:hAnsi="Arial" w:cs="Arial"/>
          <w:sz w:val="24"/>
          <w:szCs w:val="24"/>
        </w:rPr>
        <w:t>An understanding of the operational demands of running a small to medium-sized museum or heritage organisation.</w:t>
      </w:r>
    </w:p>
    <w:p w14:paraId="6FD3F474" w14:textId="77777777" w:rsidR="003E51FA" w:rsidRPr="000C4D2C" w:rsidRDefault="003E51FA" w:rsidP="003E51FA">
      <w:pPr>
        <w:pStyle w:val="ListParagraph"/>
        <w:numPr>
          <w:ilvl w:val="0"/>
          <w:numId w:val="2"/>
        </w:numPr>
        <w:rPr>
          <w:rFonts w:ascii="Arial" w:hAnsi="Arial" w:cs="Arial"/>
          <w:sz w:val="24"/>
          <w:szCs w:val="24"/>
        </w:rPr>
      </w:pPr>
      <w:r w:rsidRPr="000C4D2C">
        <w:rPr>
          <w:rFonts w:ascii="Arial" w:hAnsi="Arial" w:cs="Arial"/>
          <w:sz w:val="24"/>
          <w:szCs w:val="24"/>
        </w:rPr>
        <w:t>Excellent communication, coordination and stakeholder management skills.</w:t>
      </w:r>
    </w:p>
    <w:p w14:paraId="3155EE38" w14:textId="77777777" w:rsidR="003E51FA" w:rsidRPr="000C4D2C" w:rsidRDefault="003E51FA" w:rsidP="003E51FA">
      <w:pPr>
        <w:pStyle w:val="ListParagraph"/>
        <w:numPr>
          <w:ilvl w:val="0"/>
          <w:numId w:val="2"/>
        </w:numPr>
        <w:rPr>
          <w:rFonts w:ascii="Arial" w:hAnsi="Arial" w:cs="Arial"/>
          <w:sz w:val="24"/>
          <w:szCs w:val="24"/>
        </w:rPr>
      </w:pPr>
      <w:r w:rsidRPr="000C4D2C">
        <w:rPr>
          <w:rFonts w:ascii="Arial" w:hAnsi="Arial" w:cs="Arial"/>
          <w:sz w:val="24"/>
          <w:szCs w:val="24"/>
        </w:rPr>
        <w:t>A collaborative working style and the ability to work effectively with trustees, consultants, partners, volunteers and community stakeholders.</w:t>
      </w:r>
    </w:p>
    <w:p w14:paraId="6AB9C3EF" w14:textId="2D109FAB" w:rsidR="000B5898" w:rsidRPr="000C4D2C" w:rsidRDefault="000B5898" w:rsidP="003E51FA">
      <w:pPr>
        <w:pStyle w:val="ListParagraph"/>
        <w:numPr>
          <w:ilvl w:val="0"/>
          <w:numId w:val="2"/>
        </w:numPr>
        <w:rPr>
          <w:rFonts w:ascii="Arial" w:hAnsi="Arial" w:cs="Arial"/>
          <w:sz w:val="24"/>
          <w:szCs w:val="24"/>
        </w:rPr>
      </w:pPr>
      <w:r w:rsidRPr="000C4D2C">
        <w:rPr>
          <w:rFonts w:ascii="Arial" w:hAnsi="Arial" w:cs="Arial"/>
          <w:sz w:val="24"/>
          <w:szCs w:val="24"/>
        </w:rPr>
        <w:t xml:space="preserve">Applicants will be expected to have </w:t>
      </w:r>
      <w:r w:rsidR="003A7BBF" w:rsidRPr="000C4D2C">
        <w:rPr>
          <w:rFonts w:ascii="Arial" w:hAnsi="Arial" w:cs="Arial"/>
          <w:sz w:val="24"/>
          <w:szCs w:val="24"/>
        </w:rPr>
        <w:t>£2million professional indemnity and £5 million public liability cover</w:t>
      </w:r>
      <w:r w:rsidRPr="000C4D2C">
        <w:rPr>
          <w:rFonts w:ascii="Arial" w:hAnsi="Arial" w:cs="Arial"/>
          <w:sz w:val="24"/>
          <w:szCs w:val="24"/>
        </w:rPr>
        <w:t>.</w:t>
      </w:r>
    </w:p>
    <w:p w14:paraId="54282F0B" w14:textId="77777777" w:rsidR="003E51FA" w:rsidRPr="000C4D2C" w:rsidRDefault="003E51FA" w:rsidP="003E51FA">
      <w:pPr>
        <w:pStyle w:val="Heading2"/>
        <w:rPr>
          <w:rFonts w:ascii="Arial" w:hAnsi="Arial" w:cs="Arial"/>
          <w:color w:val="auto"/>
          <w:sz w:val="36"/>
          <w:szCs w:val="36"/>
          <w:lang w:eastAsia="en-GB"/>
        </w:rPr>
      </w:pPr>
      <w:r w:rsidRPr="000C4D2C">
        <w:rPr>
          <w:rFonts w:ascii="Arial" w:hAnsi="Arial" w:cs="Arial"/>
          <w:color w:val="auto"/>
        </w:rPr>
        <w:t>Contract, timetable and budget</w:t>
      </w:r>
    </w:p>
    <w:p w14:paraId="24A1A3EC" w14:textId="77777777" w:rsidR="003E51FA" w:rsidRPr="000C4D2C" w:rsidRDefault="003E51FA" w:rsidP="003E51FA">
      <w:pPr>
        <w:rPr>
          <w:rFonts w:ascii="Arial" w:hAnsi="Arial" w:cs="Arial"/>
          <w:lang w:eastAsia="en-GB"/>
        </w:rPr>
      </w:pPr>
      <w:r w:rsidRPr="000C4D2C">
        <w:rPr>
          <w:rFonts w:ascii="Arial" w:hAnsi="Arial" w:cs="Arial"/>
        </w:rPr>
        <w:t>The work is expected to take place in two phases: Phase 1 from September 2026 to October 2027, and Phase 2 from May 2028 to June 2029. The total budget for the role is £42,000 excluding VAT, comprising £22,000 excluding VAT for Phase 1 and £20,000 excluding VAT for Phase 2.</w:t>
      </w:r>
    </w:p>
    <w:p w14:paraId="681A4FED" w14:textId="77777777" w:rsidR="003E51FA" w:rsidRPr="000C4D2C" w:rsidRDefault="003E51FA" w:rsidP="003E51FA">
      <w:pPr>
        <w:pStyle w:val="Heading2"/>
        <w:rPr>
          <w:rFonts w:ascii="Arial" w:hAnsi="Arial" w:cs="Arial"/>
          <w:color w:val="auto"/>
          <w:sz w:val="36"/>
          <w:szCs w:val="36"/>
          <w:lang w:eastAsia="en-GB"/>
        </w:rPr>
      </w:pPr>
      <w:r w:rsidRPr="000C4D2C">
        <w:rPr>
          <w:rFonts w:ascii="Arial" w:hAnsi="Arial" w:cs="Arial"/>
          <w:color w:val="auto"/>
        </w:rPr>
        <w:t>How to apply</w:t>
      </w:r>
    </w:p>
    <w:p w14:paraId="547923F8" w14:textId="77777777" w:rsidR="003E51FA" w:rsidRPr="000C4D2C" w:rsidRDefault="003E51FA" w:rsidP="003E51FA">
      <w:pPr>
        <w:rPr>
          <w:rFonts w:ascii="Arial" w:hAnsi="Arial" w:cs="Arial"/>
          <w:lang w:eastAsia="en-GB"/>
        </w:rPr>
      </w:pPr>
      <w:r w:rsidRPr="000C4D2C">
        <w:rPr>
          <w:rFonts w:ascii="Arial" w:hAnsi="Arial" w:cs="Arial"/>
        </w:rPr>
        <w:t>Interested consultants or organisations are invited to submit a proposal setting out their relevant experience, proposed methodology, approach to delivery, fee proposal and evidence of required insurance cover. Submissions should be provided digitally by email.</w:t>
      </w:r>
    </w:p>
    <w:p w14:paraId="4665B803" w14:textId="3595AEA3" w:rsidR="003E51FA" w:rsidRPr="000C4D2C" w:rsidRDefault="003E51FA" w:rsidP="003E51FA">
      <w:pPr>
        <w:rPr>
          <w:rFonts w:ascii="Arial" w:hAnsi="Arial" w:cs="Arial"/>
        </w:rPr>
      </w:pPr>
      <w:r w:rsidRPr="000C4D2C">
        <w:rPr>
          <w:rFonts w:ascii="Arial" w:hAnsi="Arial" w:cs="Arial"/>
        </w:rPr>
        <w:t xml:space="preserve">Questions about the brief should be sent to </w:t>
      </w:r>
      <w:r w:rsidR="0037581C" w:rsidRPr="000C4D2C">
        <w:rPr>
          <w:rFonts w:ascii="Arial" w:hAnsi="Arial" w:cs="Arial"/>
        </w:rPr>
        <w:t>Robert Chedzoy</w:t>
      </w:r>
      <w:r w:rsidRPr="000C4D2C">
        <w:rPr>
          <w:rFonts w:ascii="Arial" w:hAnsi="Arial" w:cs="Arial"/>
        </w:rPr>
        <w:t>, Museum Chair, Weymouth Museum Trust, at</w:t>
      </w:r>
      <w:r w:rsidR="0037581C" w:rsidRPr="000C4D2C">
        <w:rPr>
          <w:rFonts w:ascii="Arial" w:hAnsi="Arial" w:cs="Arial"/>
        </w:rPr>
        <w:t xml:space="preserve"> </w:t>
      </w:r>
      <w:hyperlink r:id="rId7" w:history="1">
        <w:r w:rsidR="0037581C" w:rsidRPr="000C4D2C">
          <w:rPr>
            <w:rStyle w:val="Hyperlink"/>
            <w:rFonts w:ascii="Arial" w:hAnsi="Arial" w:cs="Arial"/>
          </w:rPr>
          <w:t>chair@weymouthmuseum.org.uk</w:t>
        </w:r>
      </w:hyperlink>
    </w:p>
    <w:p w14:paraId="7D8B64B8" w14:textId="2D49F98B" w:rsidR="002935C5" w:rsidRPr="000C4D2C" w:rsidRDefault="003E51FA">
      <w:pPr>
        <w:rPr>
          <w:rFonts w:ascii="Arial" w:hAnsi="Arial" w:cs="Arial"/>
        </w:rPr>
      </w:pPr>
      <w:r w:rsidRPr="000C4D2C">
        <w:rPr>
          <w:rFonts w:ascii="Arial" w:hAnsi="Arial" w:cs="Arial"/>
          <w:b/>
          <w:bCs/>
        </w:rPr>
        <w:t>Submission deadline:</w:t>
      </w:r>
      <w:r w:rsidRPr="000C4D2C">
        <w:rPr>
          <w:rFonts w:ascii="Arial" w:hAnsi="Arial" w:cs="Arial"/>
        </w:rPr>
        <w:t xml:space="preserve"> </w:t>
      </w:r>
      <w:r w:rsidR="000C4D2C">
        <w:rPr>
          <w:rFonts w:ascii="Arial" w:hAnsi="Arial" w:cs="Arial"/>
        </w:rPr>
        <w:t>04/10/2026</w:t>
      </w:r>
      <w:r w:rsidRPr="000C4D2C">
        <w:rPr>
          <w:rFonts w:ascii="Arial" w:hAnsi="Arial" w:cs="Arial"/>
        </w:rPr>
        <w:t xml:space="preserve">. </w:t>
      </w:r>
      <w:r w:rsidRPr="000C4D2C">
        <w:rPr>
          <w:rFonts w:ascii="Arial" w:hAnsi="Arial" w:cs="Arial"/>
          <w:b/>
          <w:bCs/>
        </w:rPr>
        <w:t>Interviews:</w:t>
      </w:r>
      <w:r w:rsidRPr="000C4D2C">
        <w:rPr>
          <w:rFonts w:ascii="Arial" w:hAnsi="Arial" w:cs="Arial"/>
        </w:rPr>
        <w:t xml:space="preserve"> </w:t>
      </w:r>
      <w:r w:rsidR="000C4D2C">
        <w:rPr>
          <w:rFonts w:ascii="Arial" w:hAnsi="Arial" w:cs="Arial"/>
        </w:rPr>
        <w:t>Week starting 12</w:t>
      </w:r>
      <w:r w:rsidR="000C4D2C" w:rsidRPr="000C4D2C">
        <w:rPr>
          <w:rFonts w:ascii="Arial" w:hAnsi="Arial" w:cs="Arial"/>
          <w:vertAlign w:val="superscript"/>
        </w:rPr>
        <w:t>th</w:t>
      </w:r>
      <w:r w:rsidR="000C4D2C">
        <w:rPr>
          <w:rFonts w:ascii="Arial" w:hAnsi="Arial" w:cs="Arial"/>
        </w:rPr>
        <w:t xml:space="preserve"> October</w:t>
      </w:r>
    </w:p>
    <w:sectPr w:rsidR="002935C5" w:rsidRPr="000C4D2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297DB" w14:textId="77777777" w:rsidR="00150904" w:rsidRDefault="00150904" w:rsidP="000B5898">
      <w:pPr>
        <w:spacing w:after="0" w:line="240" w:lineRule="auto"/>
      </w:pPr>
      <w:r>
        <w:separator/>
      </w:r>
    </w:p>
  </w:endnote>
  <w:endnote w:type="continuationSeparator" w:id="0">
    <w:p w14:paraId="60036001" w14:textId="77777777" w:rsidR="00150904" w:rsidRDefault="00150904" w:rsidP="000B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321C" w14:textId="77777777" w:rsidR="00150904" w:rsidRDefault="00150904" w:rsidP="000B5898">
      <w:pPr>
        <w:spacing w:after="0" w:line="240" w:lineRule="auto"/>
      </w:pPr>
      <w:r>
        <w:separator/>
      </w:r>
    </w:p>
  </w:footnote>
  <w:footnote w:type="continuationSeparator" w:id="0">
    <w:p w14:paraId="035191D7" w14:textId="77777777" w:rsidR="00150904" w:rsidRDefault="00150904" w:rsidP="000B5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028A" w14:textId="7A92A7C0" w:rsidR="000B5898" w:rsidRPr="000B5898" w:rsidRDefault="000B5898" w:rsidP="000B5898">
    <w:pPr>
      <w:pStyle w:val="Header"/>
      <w:tabs>
        <w:tab w:val="left" w:pos="3945"/>
      </w:tabs>
    </w:pPr>
    <w:r>
      <w:rPr>
        <w:noProof/>
      </w:rPr>
      <w:drawing>
        <wp:anchor distT="0" distB="0" distL="114300" distR="114300" simplePos="0" relativeHeight="251658240" behindDoc="1" locked="0" layoutInCell="1" allowOverlap="1" wp14:anchorId="18D856D8" wp14:editId="01318D9F">
          <wp:simplePos x="0" y="0"/>
          <wp:positionH relativeFrom="column">
            <wp:posOffset>-723900</wp:posOffset>
          </wp:positionH>
          <wp:positionV relativeFrom="paragraph">
            <wp:posOffset>-193040</wp:posOffset>
          </wp:positionV>
          <wp:extent cx="3823970" cy="1228725"/>
          <wp:effectExtent l="0" t="0" r="5080" b="9525"/>
          <wp:wrapTight wrapText="bothSides">
            <wp:wrapPolygon edited="0">
              <wp:start x="2583" y="0"/>
              <wp:lineTo x="1722" y="670"/>
              <wp:lineTo x="215" y="4019"/>
              <wp:lineTo x="0" y="7367"/>
              <wp:lineTo x="0" y="13395"/>
              <wp:lineTo x="215" y="17414"/>
              <wp:lineTo x="2045" y="21433"/>
              <wp:lineTo x="2583" y="21433"/>
              <wp:lineTo x="4197" y="21433"/>
              <wp:lineTo x="7317" y="21433"/>
              <wp:lineTo x="18185" y="17414"/>
              <wp:lineTo x="18293" y="11721"/>
              <wp:lineTo x="21521" y="10381"/>
              <wp:lineTo x="21521" y="4019"/>
              <wp:lineTo x="4197" y="0"/>
              <wp:lineTo x="2583" y="0"/>
            </wp:wrapPolygon>
          </wp:wrapTight>
          <wp:docPr id="1307496806" name="Picture 1" descr="About Weymouth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Weymouth Muse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397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898">
      <w:rPr>
        <w:noProof/>
      </w:rPr>
      <w:drawing>
        <wp:anchor distT="0" distB="0" distL="114300" distR="114300" simplePos="0" relativeHeight="251659264" behindDoc="1" locked="0" layoutInCell="1" allowOverlap="1" wp14:anchorId="0588B268" wp14:editId="59C1AD3B">
          <wp:simplePos x="0" y="0"/>
          <wp:positionH relativeFrom="column">
            <wp:posOffset>4610100</wp:posOffset>
          </wp:positionH>
          <wp:positionV relativeFrom="paragraph">
            <wp:posOffset>-306705</wp:posOffset>
          </wp:positionV>
          <wp:extent cx="1819275" cy="1819275"/>
          <wp:effectExtent l="0" t="0" r="9525" b="9525"/>
          <wp:wrapTight wrapText="bothSides">
            <wp:wrapPolygon edited="0">
              <wp:start x="0" y="0"/>
              <wp:lineTo x="0" y="21487"/>
              <wp:lineTo x="21487" y="21487"/>
              <wp:lineTo x="21487" y="0"/>
              <wp:lineTo x="0" y="0"/>
            </wp:wrapPolygon>
          </wp:wrapTight>
          <wp:docPr id="10949238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93A78" w14:textId="6DB602B4" w:rsidR="000B5898" w:rsidRDefault="000B5898" w:rsidP="000B5898">
    <w:pPr>
      <w:pStyle w:val="Header"/>
      <w:tabs>
        <w:tab w:val="clear" w:pos="4513"/>
        <w:tab w:val="clear" w:pos="9026"/>
        <w:tab w:val="left" w:pos="3945"/>
      </w:tabs>
    </w:pPr>
    <w:r>
      <w:rPr>
        <w:noProof/>
      </w:rPr>
      <mc:AlternateContent>
        <mc:Choice Requires="wps">
          <w:drawing>
            <wp:inline distT="0" distB="0" distL="0" distR="0" wp14:anchorId="4D8F67E6" wp14:editId="396A0074">
              <wp:extent cx="304800" cy="304800"/>
              <wp:effectExtent l="0" t="0" r="0" b="0"/>
              <wp:docPr id="1006885664" name="Rectangle 2" descr="The National Lottery Heritage Fund acknowledgement stamp in te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0AEA3" id="Rectangle 2" o:spid="_x0000_s1026" alt="The National Lottery Heritage Fund acknowledgement stamp in te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ab/>
    </w:r>
  </w:p>
  <w:p w14:paraId="324ECC39" w14:textId="77777777" w:rsidR="000B5898" w:rsidRDefault="000B5898" w:rsidP="000B5898">
    <w:pPr>
      <w:pStyle w:val="Header"/>
      <w:tabs>
        <w:tab w:val="clear" w:pos="4513"/>
        <w:tab w:val="clear" w:pos="9026"/>
        <w:tab w:val="left" w:pos="3945"/>
      </w:tabs>
    </w:pPr>
  </w:p>
  <w:p w14:paraId="7E75D552" w14:textId="77777777" w:rsidR="000B5898" w:rsidRDefault="000B5898" w:rsidP="000B5898">
    <w:pPr>
      <w:pStyle w:val="Header"/>
      <w:tabs>
        <w:tab w:val="clear" w:pos="4513"/>
        <w:tab w:val="clear" w:pos="9026"/>
        <w:tab w:val="left" w:pos="3945"/>
      </w:tabs>
    </w:pPr>
  </w:p>
  <w:p w14:paraId="69ACD09E" w14:textId="77777777" w:rsidR="000B5898" w:rsidRDefault="000B5898" w:rsidP="000B5898">
    <w:pPr>
      <w:pStyle w:val="Header"/>
      <w:tabs>
        <w:tab w:val="clear" w:pos="4513"/>
        <w:tab w:val="clear" w:pos="9026"/>
        <w:tab w:val="left" w:pos="3945"/>
      </w:tabs>
    </w:pPr>
  </w:p>
  <w:p w14:paraId="27B76ADE" w14:textId="77777777" w:rsidR="000B5898" w:rsidRDefault="000B5898" w:rsidP="000B5898">
    <w:pPr>
      <w:pStyle w:val="Header"/>
      <w:tabs>
        <w:tab w:val="clear" w:pos="4513"/>
        <w:tab w:val="clear" w:pos="9026"/>
        <w:tab w:val="left" w:pos="3945"/>
      </w:tabs>
    </w:pPr>
  </w:p>
  <w:p w14:paraId="00DDD57E" w14:textId="77777777" w:rsidR="000B5898" w:rsidRDefault="000B5898" w:rsidP="000B5898">
    <w:pPr>
      <w:pStyle w:val="Header"/>
      <w:tabs>
        <w:tab w:val="clear" w:pos="4513"/>
        <w:tab w:val="clear" w:pos="9026"/>
        <w:tab w:val="left" w:pos="3945"/>
      </w:tabs>
    </w:pPr>
  </w:p>
  <w:p w14:paraId="04EFA8DE" w14:textId="77777777" w:rsidR="000B5898" w:rsidRDefault="000B5898" w:rsidP="000B5898">
    <w:pPr>
      <w:pStyle w:val="Header"/>
      <w:tabs>
        <w:tab w:val="clear" w:pos="4513"/>
        <w:tab w:val="clear" w:pos="9026"/>
        <w:tab w:val="left" w:pos="3945"/>
      </w:tabs>
    </w:pPr>
  </w:p>
  <w:p w14:paraId="74322405" w14:textId="77777777" w:rsidR="000B5898" w:rsidRDefault="000B5898" w:rsidP="000B5898">
    <w:pPr>
      <w:pStyle w:val="Header"/>
      <w:tabs>
        <w:tab w:val="clear" w:pos="4513"/>
        <w:tab w:val="clear" w:pos="9026"/>
        <w:tab w:val="left" w:pos="3945"/>
      </w:tabs>
    </w:pPr>
  </w:p>
  <w:p w14:paraId="1311B180" w14:textId="77777777" w:rsidR="000B5898" w:rsidRDefault="000B5898" w:rsidP="000B5898">
    <w:pPr>
      <w:pStyle w:val="Header"/>
      <w:tabs>
        <w:tab w:val="clear" w:pos="4513"/>
        <w:tab w:val="clear" w:pos="9026"/>
        <w:tab w:val="left" w:pos="3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C2106"/>
    <w:multiLevelType w:val="multilevel"/>
    <w:tmpl w:val="3DB2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BC4A9B"/>
    <w:multiLevelType w:val="multilevel"/>
    <w:tmpl w:val="BCDE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395457">
    <w:abstractNumId w:val="1"/>
  </w:num>
  <w:num w:numId="2" w16cid:durableId="1954358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1FA"/>
    <w:rsid w:val="000B5898"/>
    <w:rsid w:val="000C4D2C"/>
    <w:rsid w:val="00150904"/>
    <w:rsid w:val="001A7939"/>
    <w:rsid w:val="00282022"/>
    <w:rsid w:val="002935C5"/>
    <w:rsid w:val="0037581C"/>
    <w:rsid w:val="003A7BBF"/>
    <w:rsid w:val="003D6493"/>
    <w:rsid w:val="003E51FA"/>
    <w:rsid w:val="00417946"/>
    <w:rsid w:val="00533BA9"/>
    <w:rsid w:val="0073551A"/>
    <w:rsid w:val="00F8478F"/>
    <w:rsid w:val="00F97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81E01"/>
  <w15:chartTrackingRefBased/>
  <w15:docId w15:val="{CAF5A910-7A95-4EA9-810A-D0FE6B55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1FA"/>
  </w:style>
  <w:style w:type="paragraph" w:styleId="Heading1">
    <w:name w:val="heading 1"/>
    <w:basedOn w:val="Normal"/>
    <w:next w:val="Normal"/>
    <w:link w:val="Heading1Char"/>
    <w:uiPriority w:val="9"/>
    <w:qFormat/>
    <w:rsid w:val="003E5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5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1FA"/>
    <w:rPr>
      <w:rFonts w:eastAsiaTheme="majorEastAsia" w:cstheme="majorBidi"/>
      <w:color w:val="272727" w:themeColor="text1" w:themeTint="D8"/>
    </w:rPr>
  </w:style>
  <w:style w:type="paragraph" w:styleId="Title">
    <w:name w:val="Title"/>
    <w:basedOn w:val="Normal"/>
    <w:next w:val="Normal"/>
    <w:link w:val="TitleChar"/>
    <w:uiPriority w:val="10"/>
    <w:qFormat/>
    <w:rsid w:val="003E5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1FA"/>
    <w:pPr>
      <w:spacing w:before="160"/>
      <w:jc w:val="center"/>
    </w:pPr>
    <w:rPr>
      <w:i/>
      <w:iCs/>
      <w:color w:val="404040" w:themeColor="text1" w:themeTint="BF"/>
    </w:rPr>
  </w:style>
  <w:style w:type="character" w:customStyle="1" w:styleId="QuoteChar">
    <w:name w:val="Quote Char"/>
    <w:basedOn w:val="DefaultParagraphFont"/>
    <w:link w:val="Quote"/>
    <w:uiPriority w:val="29"/>
    <w:rsid w:val="003E51FA"/>
    <w:rPr>
      <w:i/>
      <w:iCs/>
      <w:color w:val="404040" w:themeColor="text1" w:themeTint="BF"/>
    </w:rPr>
  </w:style>
  <w:style w:type="paragraph" w:styleId="ListParagraph">
    <w:name w:val="List Paragraph"/>
    <w:basedOn w:val="Normal"/>
    <w:uiPriority w:val="34"/>
    <w:qFormat/>
    <w:rsid w:val="003E51FA"/>
    <w:pPr>
      <w:ind w:left="720"/>
      <w:contextualSpacing/>
    </w:pPr>
  </w:style>
  <w:style w:type="character" w:styleId="IntenseEmphasis">
    <w:name w:val="Intense Emphasis"/>
    <w:basedOn w:val="DefaultParagraphFont"/>
    <w:uiPriority w:val="21"/>
    <w:qFormat/>
    <w:rsid w:val="003E51FA"/>
    <w:rPr>
      <w:i/>
      <w:iCs/>
      <w:color w:val="0F4761" w:themeColor="accent1" w:themeShade="BF"/>
    </w:rPr>
  </w:style>
  <w:style w:type="paragraph" w:styleId="IntenseQuote">
    <w:name w:val="Intense Quote"/>
    <w:basedOn w:val="Normal"/>
    <w:next w:val="Normal"/>
    <w:link w:val="IntenseQuoteChar"/>
    <w:uiPriority w:val="30"/>
    <w:qFormat/>
    <w:rsid w:val="003E5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1FA"/>
    <w:rPr>
      <w:i/>
      <w:iCs/>
      <w:color w:val="0F4761" w:themeColor="accent1" w:themeShade="BF"/>
    </w:rPr>
  </w:style>
  <w:style w:type="character" w:styleId="IntenseReference">
    <w:name w:val="Intense Reference"/>
    <w:basedOn w:val="DefaultParagraphFont"/>
    <w:uiPriority w:val="32"/>
    <w:qFormat/>
    <w:rsid w:val="003E51FA"/>
    <w:rPr>
      <w:b/>
      <w:bCs/>
      <w:smallCaps/>
      <w:color w:val="0F4761" w:themeColor="accent1" w:themeShade="BF"/>
      <w:spacing w:val="5"/>
    </w:rPr>
  </w:style>
  <w:style w:type="character" w:styleId="Hyperlink">
    <w:name w:val="Hyperlink"/>
    <w:basedOn w:val="DefaultParagraphFont"/>
    <w:uiPriority w:val="99"/>
    <w:unhideWhenUsed/>
    <w:rsid w:val="003E51FA"/>
    <w:rPr>
      <w:color w:val="467886" w:themeColor="hyperlink"/>
      <w:u w:val="single"/>
    </w:rPr>
  </w:style>
  <w:style w:type="character" w:styleId="UnresolvedMention">
    <w:name w:val="Unresolved Mention"/>
    <w:basedOn w:val="DefaultParagraphFont"/>
    <w:uiPriority w:val="99"/>
    <w:semiHidden/>
    <w:unhideWhenUsed/>
    <w:rsid w:val="0037581C"/>
    <w:rPr>
      <w:color w:val="605E5C"/>
      <w:shd w:val="clear" w:color="auto" w:fill="E1DFDD"/>
    </w:rPr>
  </w:style>
  <w:style w:type="paragraph" w:styleId="Header">
    <w:name w:val="header"/>
    <w:basedOn w:val="Normal"/>
    <w:link w:val="HeaderChar"/>
    <w:uiPriority w:val="99"/>
    <w:unhideWhenUsed/>
    <w:rsid w:val="000B58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898"/>
  </w:style>
  <w:style w:type="paragraph" w:styleId="Footer">
    <w:name w:val="footer"/>
    <w:basedOn w:val="Normal"/>
    <w:link w:val="FooterChar"/>
    <w:uiPriority w:val="99"/>
    <w:unhideWhenUsed/>
    <w:rsid w:val="000B58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air@weymouthmuseum.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Chair</dc:creator>
  <cp:keywords/>
  <dc:description/>
  <cp:lastModifiedBy>Chair</cp:lastModifiedBy>
  <cp:revision>5</cp:revision>
  <dcterms:created xsi:type="dcterms:W3CDTF">2026-08-20T10:15:00Z</dcterms:created>
  <dcterms:modified xsi:type="dcterms:W3CDTF">2026-09-07T11:16:00Z</dcterms:modified>
</cp:coreProperties>
</file>